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310E" w14:textId="347DDF6B" w:rsidR="00BA6141" w:rsidRPr="00D05208" w:rsidRDefault="00BA6141" w:rsidP="00BA6141">
      <w:pPr>
        <w:widowControl w:val="0"/>
        <w:suppressAutoHyphens/>
        <w:spacing w:before="40"/>
        <w:ind w:right="-144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D05208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A </w:t>
      </w:r>
      <w:r w:rsidR="00DE0F95" w:rsidRPr="00D05208">
        <w:rPr>
          <w:rFonts w:ascii="Calibri" w:hAnsi="Calibri" w:cs="Calibri"/>
          <w:b/>
          <w:bCs/>
          <w:color w:val="000000" w:themeColor="text1"/>
          <w:sz w:val="22"/>
          <w:szCs w:val="22"/>
        </w:rPr>
        <w:t>música</w:t>
      </w:r>
      <w:r w:rsidRPr="00D05208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DE0F95" w:rsidRPr="00D05208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do México </w:t>
      </w:r>
      <w:r w:rsidRPr="00D05208">
        <w:rPr>
          <w:rFonts w:ascii="Calibri" w:hAnsi="Calibri" w:cs="Calibri"/>
          <w:b/>
          <w:bCs/>
          <w:color w:val="000000" w:themeColor="text1"/>
          <w:sz w:val="22"/>
          <w:szCs w:val="22"/>
        </w:rPr>
        <w:t>no coração de Vila Nova de Milfontes</w:t>
      </w:r>
    </w:p>
    <w:p w14:paraId="5FD389A6" w14:textId="77777777" w:rsidR="00BA6141" w:rsidRDefault="00BA6141" w:rsidP="00BA6141">
      <w:pPr>
        <w:widowControl w:val="0"/>
        <w:suppressAutoHyphens/>
        <w:spacing w:before="40"/>
        <w:ind w:right="-144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0A6C30B2" w14:textId="543259DF" w:rsidR="00BA6141" w:rsidRPr="00BA6141" w:rsidRDefault="00BA6141" w:rsidP="00BA6141">
      <w:pPr>
        <w:widowControl w:val="0"/>
        <w:suppressAutoHyphens/>
        <w:spacing w:before="40"/>
        <w:ind w:right="-144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BA6141">
        <w:rPr>
          <w:rFonts w:ascii="Calibri" w:hAnsi="Calibri" w:cs="Calibri"/>
          <w:b/>
          <w:bCs/>
          <w:color w:val="000000" w:themeColor="text1"/>
          <w:sz w:val="32"/>
          <w:szCs w:val="32"/>
        </w:rPr>
        <w:t>Terras sem Sombra em Vila Nova de Milfontes:</w:t>
      </w:r>
      <w:r w:rsidRPr="00BA6141">
        <w:rPr>
          <w:rFonts w:ascii="Calibri" w:hAnsi="Calibri" w:cs="Calibri"/>
          <w:b/>
          <w:bCs/>
          <w:color w:val="000000" w:themeColor="text1"/>
          <w:sz w:val="32"/>
          <w:szCs w:val="32"/>
        </w:rPr>
        <w:br/>
      </w:r>
      <w:r w:rsidR="00DE0F95">
        <w:rPr>
          <w:rFonts w:ascii="Calibri" w:hAnsi="Calibri" w:cs="Calibri"/>
          <w:b/>
          <w:bCs/>
          <w:color w:val="000000" w:themeColor="text1"/>
          <w:sz w:val="32"/>
          <w:szCs w:val="32"/>
        </w:rPr>
        <w:t>um concerto de</w:t>
      </w:r>
      <w:r w:rsidRPr="00BA6141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marimba</w:t>
      </w:r>
      <w:r w:rsidR="00DE0F95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r w:rsidR="006621D6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imperdível </w:t>
      </w:r>
      <w:r w:rsidRPr="00BA6141">
        <w:rPr>
          <w:rFonts w:ascii="Calibri" w:hAnsi="Calibri" w:cs="Calibri"/>
          <w:b/>
          <w:bCs/>
          <w:color w:val="000000" w:themeColor="text1"/>
          <w:sz w:val="32"/>
          <w:szCs w:val="32"/>
        </w:rPr>
        <w:t>no Forte</w:t>
      </w:r>
      <w:r w:rsidR="00B25440">
        <w:rPr>
          <w:rFonts w:ascii="Calibri" w:hAnsi="Calibri" w:cs="Calibri"/>
          <w:b/>
          <w:bCs/>
          <w:color w:val="000000" w:themeColor="text1"/>
          <w:sz w:val="32"/>
          <w:szCs w:val="32"/>
        </w:rPr>
        <w:t>,</w:t>
      </w:r>
      <w:r w:rsidRPr="00BA6141">
        <w:rPr>
          <w:rFonts w:ascii="Calibri" w:hAnsi="Calibri" w:cs="Calibri"/>
          <w:b/>
          <w:bCs/>
          <w:color w:val="000000" w:themeColor="text1"/>
          <w:sz w:val="32"/>
          <w:szCs w:val="32"/>
        </w:rPr>
        <w:br/>
        <w:t>com o rio Mira por cenário</w:t>
      </w:r>
    </w:p>
    <w:p w14:paraId="4B1A5F6B" w14:textId="77777777" w:rsidR="00BA6141" w:rsidRPr="007B6345" w:rsidRDefault="00BA6141" w:rsidP="00291E56">
      <w:pPr>
        <w:widowControl w:val="0"/>
        <w:suppressAutoHyphens/>
        <w:spacing w:before="40"/>
        <w:ind w:right="-144"/>
        <w:rPr>
          <w:rFonts w:ascii="Calibri" w:hAnsi="Calibri" w:cs="Calibri"/>
          <w:b/>
          <w:bCs/>
          <w:sz w:val="32"/>
          <w:szCs w:val="32"/>
        </w:rPr>
      </w:pPr>
    </w:p>
    <w:p w14:paraId="08BCB276" w14:textId="5A83F78A" w:rsidR="0071420D" w:rsidRDefault="007B6345" w:rsidP="00F87C5F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• 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O Festival Terras sem Sombra apresenta em Vila Nova de Milfontes, a 12 de setembro (21h30), «O Mundo, Essa Nossa Casa: Poemas Sonoros», pelo </w:t>
      </w:r>
      <w:proofErr w:type="spellStart"/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>Mario</w:t>
      </w:r>
      <w:proofErr w:type="spellEnd"/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proofErr w:type="spellStart"/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>Nandayapa</w:t>
      </w:r>
      <w:proofErr w:type="spellEnd"/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proofErr w:type="spellStart"/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>Quartet</w:t>
      </w:r>
      <w:proofErr w:type="spellEnd"/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, </w:t>
      </w:r>
      <w:r w:rsidR="001D0B93">
        <w:rPr>
          <w:rFonts w:asciiTheme="minorHAnsi" w:hAnsiTheme="minorHAnsi" w:cs="Calibri"/>
          <w:b/>
          <w:bCs/>
          <w:sz w:val="22"/>
          <w:szCs w:val="22"/>
        </w:rPr>
        <w:t>ensemble mítico do México.</w:t>
      </w:r>
    </w:p>
    <w:p w14:paraId="7B4CC3E7" w14:textId="5113C92F" w:rsidR="0071420D" w:rsidRDefault="00F87C5F" w:rsidP="00F87C5F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• </w:t>
      </w:r>
      <w:r w:rsidR="0071420D">
        <w:rPr>
          <w:rFonts w:asciiTheme="minorHAnsi" w:hAnsiTheme="minorHAnsi" w:cs="Calibri"/>
          <w:b/>
          <w:bCs/>
          <w:sz w:val="22"/>
          <w:szCs w:val="22"/>
        </w:rPr>
        <w:t>Uma das p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>rotagonista</w:t>
      </w:r>
      <w:r w:rsidR="0071420D">
        <w:rPr>
          <w:rFonts w:asciiTheme="minorHAnsi" w:hAnsiTheme="minorHAnsi" w:cs="Calibri"/>
          <w:b/>
          <w:bCs/>
          <w:sz w:val="22"/>
          <w:szCs w:val="22"/>
        </w:rPr>
        <w:t>s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 da noite </w:t>
      </w:r>
      <w:r w:rsidR="00BA6141">
        <w:rPr>
          <w:rFonts w:asciiTheme="minorHAnsi" w:hAnsiTheme="minorHAnsi" w:cs="Calibri"/>
          <w:b/>
          <w:bCs/>
          <w:sz w:val="22"/>
          <w:szCs w:val="22"/>
        </w:rPr>
        <w:t>é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E26E61">
        <w:rPr>
          <w:rFonts w:asciiTheme="minorHAnsi" w:hAnsiTheme="minorHAnsi" w:cs="Calibri"/>
          <w:b/>
          <w:bCs/>
          <w:sz w:val="22"/>
          <w:szCs w:val="22"/>
        </w:rPr>
        <w:t>um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a marimba de grandes dimensões, tocada </w:t>
      </w:r>
      <w:r w:rsidR="00E26E61">
        <w:rPr>
          <w:rFonts w:asciiTheme="minorHAnsi" w:hAnsiTheme="minorHAnsi" w:cs="Calibri"/>
          <w:b/>
          <w:bCs/>
          <w:sz w:val="22"/>
          <w:szCs w:val="22"/>
        </w:rPr>
        <w:t xml:space="preserve">a oito </w:t>
      </w:r>
      <w:r w:rsidR="00DE0F95">
        <w:rPr>
          <w:rFonts w:asciiTheme="minorHAnsi" w:hAnsiTheme="minorHAnsi" w:cs="Calibri"/>
          <w:b/>
          <w:bCs/>
          <w:sz w:val="22"/>
          <w:szCs w:val="22"/>
        </w:rPr>
        <w:t>mão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s, num programa que atravessa </w:t>
      </w:r>
      <w:r w:rsidR="00BA6141">
        <w:rPr>
          <w:rFonts w:asciiTheme="minorHAnsi" w:hAnsiTheme="minorHAnsi" w:cs="Calibri"/>
          <w:b/>
          <w:bCs/>
          <w:sz w:val="22"/>
          <w:szCs w:val="22"/>
        </w:rPr>
        <w:t xml:space="preserve">um 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repertório mexicano </w:t>
      </w:r>
      <w:r w:rsidR="00BA6141">
        <w:rPr>
          <w:rFonts w:asciiTheme="minorHAnsi" w:hAnsiTheme="minorHAnsi" w:cs="Calibri"/>
          <w:b/>
          <w:bCs/>
          <w:sz w:val="22"/>
          <w:szCs w:val="22"/>
        </w:rPr>
        <w:t xml:space="preserve">de nomes maiores da música </w:t>
      </w:r>
      <w:r w:rsidR="00E26E61">
        <w:rPr>
          <w:rFonts w:asciiTheme="minorHAnsi" w:hAnsiTheme="minorHAnsi" w:cs="Calibri"/>
          <w:b/>
          <w:bCs/>
          <w:sz w:val="22"/>
          <w:szCs w:val="22"/>
        </w:rPr>
        <w:t>mexicana</w:t>
      </w:r>
      <w:r w:rsidR="00BA6141">
        <w:rPr>
          <w:rFonts w:asciiTheme="minorHAnsi" w:hAnsiTheme="minorHAnsi" w:cs="Calibri"/>
          <w:b/>
          <w:bCs/>
          <w:sz w:val="22"/>
          <w:szCs w:val="22"/>
        </w:rPr>
        <w:t>, mas também de outras geografias.</w:t>
      </w:r>
      <w:r w:rsidR="0071420D" w:rsidRPr="0071420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</w:p>
    <w:p w14:paraId="7DE42399" w14:textId="1762765A" w:rsidR="0071420D" w:rsidRDefault="00F87C5F" w:rsidP="00F87C5F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77792C">
        <w:rPr>
          <w:rFonts w:asciiTheme="minorHAnsi" w:hAnsiTheme="minorHAnsi" w:cs="Calibri"/>
          <w:b/>
          <w:bCs/>
          <w:sz w:val="22"/>
          <w:szCs w:val="22"/>
        </w:rPr>
        <w:t xml:space="preserve">• </w:t>
      </w:r>
      <w:r w:rsidR="00D05208" w:rsidRPr="00D05208">
        <w:rPr>
          <w:rFonts w:asciiTheme="minorHAnsi" w:hAnsiTheme="minorHAnsi" w:cs="Calibri"/>
          <w:b/>
          <w:bCs/>
          <w:sz w:val="22"/>
          <w:szCs w:val="22"/>
        </w:rPr>
        <w:t>O Forte de São Clemente, propriedade privada, abre excecionalmente as suas portas para acolher o concerto, num encontro entre a tradição da marimba mexicana</w:t>
      </w:r>
      <w:r w:rsidR="00D05208">
        <w:rPr>
          <w:rFonts w:asciiTheme="minorHAnsi" w:hAnsiTheme="minorHAnsi" w:cs="Calibri"/>
          <w:b/>
          <w:bCs/>
          <w:sz w:val="22"/>
          <w:szCs w:val="22"/>
        </w:rPr>
        <w:t>,</w:t>
      </w:r>
      <w:r w:rsidR="00D05208" w:rsidRPr="00D05208">
        <w:rPr>
          <w:rFonts w:asciiTheme="minorHAnsi" w:hAnsiTheme="minorHAnsi" w:cs="Calibri"/>
          <w:b/>
          <w:bCs/>
          <w:sz w:val="22"/>
          <w:szCs w:val="22"/>
        </w:rPr>
        <w:t xml:space="preserve"> profundamente ligada à identidade cultural de Chiapas e aberta ao diálogo entre repertórios populares e eruditos</w:t>
      </w:r>
      <w:r w:rsidR="00D05208">
        <w:rPr>
          <w:rFonts w:asciiTheme="minorHAnsi" w:hAnsiTheme="minorHAnsi" w:cs="Calibri"/>
          <w:b/>
          <w:bCs/>
          <w:sz w:val="22"/>
          <w:szCs w:val="22"/>
        </w:rPr>
        <w:t>,</w:t>
      </w:r>
      <w:r w:rsidR="00D05208" w:rsidRPr="00D05208">
        <w:rPr>
          <w:rFonts w:asciiTheme="minorHAnsi" w:hAnsiTheme="minorHAnsi" w:cs="Calibri"/>
          <w:b/>
          <w:bCs/>
          <w:sz w:val="22"/>
          <w:szCs w:val="22"/>
        </w:rPr>
        <w:t xml:space="preserve"> e uma fortificação com mais de quatro séculos, erguida sobre a foz do rio Mira.</w:t>
      </w:r>
    </w:p>
    <w:p w14:paraId="5C664465" w14:textId="77777777" w:rsidR="00BA6141" w:rsidRDefault="00BA6141" w:rsidP="00F87C5F">
      <w:pPr>
        <w:spacing w:before="40"/>
        <w:ind w:right="-144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14:paraId="33126EAC" w14:textId="630367F7" w:rsidR="0071420D" w:rsidRPr="00F7493A" w:rsidRDefault="002B19A8" w:rsidP="0071420D">
      <w:pPr>
        <w:spacing w:before="120"/>
        <w:ind w:right="-142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  <w:b/>
          <w:bCs/>
        </w:rPr>
        <w:t>0</w:t>
      </w:r>
      <w:r w:rsidR="00123D4C">
        <w:rPr>
          <w:rFonts w:asciiTheme="minorHAnsi" w:hAnsiTheme="minorHAnsi" w:cs="Arial"/>
          <w:b/>
          <w:bCs/>
        </w:rPr>
        <w:t>2</w:t>
      </w:r>
      <w:r w:rsidR="004E346E" w:rsidRPr="00EE5577">
        <w:rPr>
          <w:rFonts w:asciiTheme="minorHAnsi" w:hAnsiTheme="minorHAnsi" w:cs="Arial"/>
          <w:b/>
          <w:bCs/>
        </w:rPr>
        <w:t>/0</w:t>
      </w:r>
      <w:r w:rsidR="0071420D">
        <w:rPr>
          <w:rFonts w:asciiTheme="minorHAnsi" w:hAnsiTheme="minorHAnsi" w:cs="Arial"/>
          <w:b/>
          <w:bCs/>
        </w:rPr>
        <w:t>9</w:t>
      </w:r>
      <w:r w:rsidR="004E346E" w:rsidRPr="00EE5577">
        <w:rPr>
          <w:rFonts w:asciiTheme="minorHAnsi" w:hAnsiTheme="minorHAnsi" w:cs="Arial"/>
          <w:b/>
          <w:bCs/>
        </w:rPr>
        <w:t xml:space="preserve">/2026 </w:t>
      </w:r>
      <w:r w:rsidR="003071BA">
        <w:rPr>
          <w:rFonts w:asciiTheme="minorHAnsi" w:hAnsiTheme="minorHAnsi" w:cs="Arial"/>
          <w:b/>
          <w:bCs/>
        </w:rPr>
        <w:t>–</w:t>
      </w:r>
      <w:r w:rsidR="004E346E" w:rsidRPr="00EE5577">
        <w:rPr>
          <w:rFonts w:asciiTheme="minorHAnsi" w:hAnsiTheme="minorHAnsi" w:cs="Arial"/>
        </w:rPr>
        <w:t xml:space="preserve"> </w:t>
      </w:r>
      <w:r w:rsidR="0071420D" w:rsidRPr="00F7493A">
        <w:rPr>
          <w:rFonts w:asciiTheme="minorHAnsi" w:hAnsiTheme="minorHAnsi" w:cs="Arial"/>
        </w:rPr>
        <w:t>Uma extensa sucessão de lâminas de madeira, percutidas por baquetas e prolongadas por ressonadores</w:t>
      </w:r>
      <w:r w:rsidR="00C76ADB">
        <w:rPr>
          <w:rFonts w:asciiTheme="minorHAnsi" w:hAnsiTheme="minorHAnsi" w:cs="Arial"/>
        </w:rPr>
        <w:t xml:space="preserve"> acústicos</w:t>
      </w:r>
      <w:r w:rsidR="0071420D" w:rsidRPr="00F7493A">
        <w:rPr>
          <w:rFonts w:asciiTheme="minorHAnsi" w:hAnsiTheme="minorHAnsi" w:cs="Arial"/>
        </w:rPr>
        <w:t>, dá corpo</w:t>
      </w:r>
      <w:r w:rsidR="0071420D" w:rsidRPr="0071420D">
        <w:rPr>
          <w:rFonts w:asciiTheme="minorHAnsi" w:hAnsiTheme="minorHAnsi" w:cs="Arial"/>
        </w:rPr>
        <w:t xml:space="preserve"> e alma</w:t>
      </w:r>
      <w:r w:rsidR="0071420D" w:rsidRPr="00F7493A">
        <w:rPr>
          <w:rFonts w:asciiTheme="minorHAnsi" w:hAnsiTheme="minorHAnsi" w:cs="Arial"/>
        </w:rPr>
        <w:t xml:space="preserve"> à marimba, </w:t>
      </w:r>
      <w:r w:rsidR="0052402B" w:rsidRPr="0052402B">
        <w:rPr>
          <w:rFonts w:asciiTheme="minorHAnsi" w:hAnsiTheme="minorHAnsi" w:cs="Arial"/>
        </w:rPr>
        <w:t>instrumento de grandes dimensões, cuja extensão permite a execução simultânea por vários músicos</w:t>
      </w:r>
      <w:r w:rsidR="0071420D" w:rsidRPr="00F7493A">
        <w:rPr>
          <w:rFonts w:asciiTheme="minorHAnsi" w:hAnsiTheme="minorHAnsi" w:cs="Arial"/>
        </w:rPr>
        <w:t xml:space="preserve">. </w:t>
      </w:r>
      <w:r w:rsidR="00D05208" w:rsidRPr="00D05208">
        <w:rPr>
          <w:rFonts w:asciiTheme="minorHAnsi" w:hAnsiTheme="minorHAnsi" w:cs="Arial"/>
        </w:rPr>
        <w:t xml:space="preserve">Pela capacidade de reunir funções melódicas, harmónicas e rítmicas, a marimba pode assumir a dimensão de uma pequena orquestra. </w:t>
      </w:r>
      <w:r w:rsidR="0071420D" w:rsidRPr="00F7493A">
        <w:rPr>
          <w:rFonts w:asciiTheme="minorHAnsi" w:hAnsiTheme="minorHAnsi" w:cs="Arial"/>
        </w:rPr>
        <w:t xml:space="preserve">Em Chiapas, no sul do México, </w:t>
      </w:r>
      <w:r w:rsidR="0052402B">
        <w:rPr>
          <w:rFonts w:asciiTheme="minorHAnsi" w:hAnsiTheme="minorHAnsi" w:cs="Arial"/>
        </w:rPr>
        <w:t xml:space="preserve">a marimba </w:t>
      </w:r>
      <w:r w:rsidR="00A75BD8">
        <w:rPr>
          <w:rFonts w:asciiTheme="minorHAnsi" w:hAnsiTheme="minorHAnsi" w:cs="Arial"/>
        </w:rPr>
        <w:t>tornou</w:t>
      </w:r>
      <w:r w:rsidR="0052402B">
        <w:rPr>
          <w:rFonts w:asciiTheme="minorHAnsi" w:hAnsiTheme="minorHAnsi" w:cs="Arial"/>
        </w:rPr>
        <w:t>-se</w:t>
      </w:r>
      <w:r w:rsidR="0071420D" w:rsidRPr="00F7493A">
        <w:rPr>
          <w:rFonts w:asciiTheme="minorHAnsi" w:hAnsiTheme="minorHAnsi" w:cs="Arial"/>
        </w:rPr>
        <w:t xml:space="preserve"> uma das expressões mais reconhecíveis da identidade cultural da região.</w:t>
      </w:r>
    </w:p>
    <w:p w14:paraId="7A1FA4DD" w14:textId="4C2BAB0D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 xml:space="preserve">É esta tradição que o Festival Terras sem Sombra (TSS) apresenta, a 12 de setembro (21h30), em Vila Nova de Milfontes, no imperdível concerto «O Mundo, Essa Nossa Casa: Poemas Sonoros», pelo </w:t>
      </w:r>
      <w:proofErr w:type="spellStart"/>
      <w:r w:rsidRPr="0071420D">
        <w:rPr>
          <w:rFonts w:asciiTheme="minorHAnsi" w:hAnsiTheme="minorHAnsi" w:cs="Arial"/>
        </w:rPr>
        <w:t>Mario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Nandayapa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Quartet</w:t>
      </w:r>
      <w:proofErr w:type="spellEnd"/>
      <w:r w:rsidRPr="0071420D">
        <w:rPr>
          <w:rFonts w:asciiTheme="minorHAnsi" w:hAnsiTheme="minorHAnsi" w:cs="Arial"/>
        </w:rPr>
        <w:t xml:space="preserve">. Na noite estival, à beira do rio Mira, o som inconfundível da marimba mexicana irá ouvir-se num magnífico imóvel, </w:t>
      </w:r>
      <w:r w:rsidR="00BA6141">
        <w:rPr>
          <w:rFonts w:asciiTheme="minorHAnsi" w:hAnsiTheme="minorHAnsi" w:cs="Arial"/>
        </w:rPr>
        <w:t>de acesso reservado</w:t>
      </w:r>
      <w:r w:rsidRPr="0071420D">
        <w:rPr>
          <w:rFonts w:asciiTheme="minorHAnsi" w:hAnsiTheme="minorHAnsi" w:cs="Arial"/>
        </w:rPr>
        <w:t>, que integra o imaginário local: o Forte de São Clemente abre excecionalmente as suas portas para acolher este concerto único.</w:t>
      </w:r>
      <w:r w:rsidR="00BA6141">
        <w:rPr>
          <w:rFonts w:asciiTheme="minorHAnsi" w:hAnsiTheme="minorHAnsi" w:cs="Arial"/>
        </w:rPr>
        <w:t xml:space="preserve"> </w:t>
      </w:r>
      <w:r w:rsidRPr="0071420D">
        <w:rPr>
          <w:rFonts w:asciiTheme="minorHAnsi" w:hAnsiTheme="minorHAnsi" w:cs="Arial"/>
        </w:rPr>
        <w:t>Erguid</w:t>
      </w:r>
      <w:r w:rsidR="00A75BD8">
        <w:rPr>
          <w:rFonts w:asciiTheme="minorHAnsi" w:hAnsiTheme="minorHAnsi" w:cs="Arial"/>
        </w:rPr>
        <w:t>a</w:t>
      </w:r>
      <w:r w:rsidRPr="0071420D">
        <w:rPr>
          <w:rFonts w:asciiTheme="minorHAnsi" w:hAnsiTheme="minorHAnsi" w:cs="Arial"/>
        </w:rPr>
        <w:t xml:space="preserve"> sobre a foz do Mira entre finais do século XVI e o início do </w:t>
      </w:r>
      <w:r w:rsidR="00A75BD8">
        <w:rPr>
          <w:rFonts w:asciiTheme="minorHAnsi" w:hAnsiTheme="minorHAnsi" w:cs="Arial"/>
        </w:rPr>
        <w:t xml:space="preserve">século </w:t>
      </w:r>
      <w:r w:rsidRPr="0071420D">
        <w:rPr>
          <w:rFonts w:asciiTheme="minorHAnsi" w:hAnsiTheme="minorHAnsi" w:cs="Arial"/>
        </w:rPr>
        <w:t>XVII</w:t>
      </w:r>
      <w:r w:rsidR="00A75BD8">
        <w:rPr>
          <w:rFonts w:asciiTheme="minorHAnsi" w:hAnsiTheme="minorHAnsi" w:cs="Arial"/>
        </w:rPr>
        <w:t>,</w:t>
      </w:r>
      <w:r w:rsidRPr="0071420D">
        <w:rPr>
          <w:rFonts w:asciiTheme="minorHAnsi" w:hAnsiTheme="minorHAnsi" w:cs="Arial"/>
        </w:rPr>
        <w:t xml:space="preserve"> para defender a entrada do rio e a povoação, a fortificação </w:t>
      </w:r>
      <w:r w:rsidR="00A75BD8">
        <w:rPr>
          <w:rFonts w:asciiTheme="minorHAnsi" w:hAnsiTheme="minorHAnsi" w:cs="Arial"/>
        </w:rPr>
        <w:t>converte</w:t>
      </w:r>
      <w:r w:rsidRPr="0071420D">
        <w:rPr>
          <w:rFonts w:asciiTheme="minorHAnsi" w:hAnsiTheme="minorHAnsi" w:cs="Arial"/>
        </w:rPr>
        <w:t xml:space="preserve">-se, por uma noite, </w:t>
      </w:r>
      <w:r w:rsidR="00A75BD8">
        <w:rPr>
          <w:rFonts w:asciiTheme="minorHAnsi" w:hAnsiTheme="minorHAnsi" w:cs="Arial"/>
        </w:rPr>
        <w:t xml:space="preserve">num </w:t>
      </w:r>
      <w:r w:rsidRPr="0071420D">
        <w:rPr>
          <w:rFonts w:asciiTheme="minorHAnsi" w:hAnsiTheme="minorHAnsi" w:cs="Arial"/>
        </w:rPr>
        <w:t xml:space="preserve">espaço de encontro entre dois patrimónios apartados pelo Atlântico. </w:t>
      </w:r>
    </w:p>
    <w:p w14:paraId="2B04B94F" w14:textId="0827FE6A" w:rsidR="0071420D" w:rsidRPr="00DE0F95" w:rsidRDefault="0071420D" w:rsidP="0071420D">
      <w:pPr>
        <w:spacing w:before="120"/>
        <w:ind w:right="-142"/>
        <w:jc w:val="both"/>
        <w:rPr>
          <w:rFonts w:asciiTheme="minorHAnsi" w:hAnsiTheme="minorHAnsi" w:cs="Arial"/>
          <w:color w:val="EE0000"/>
        </w:rPr>
      </w:pPr>
      <w:r w:rsidRPr="0071420D">
        <w:rPr>
          <w:rFonts w:asciiTheme="minorHAnsi" w:hAnsiTheme="minorHAnsi" w:cs="Arial"/>
          <w:b/>
          <w:bCs/>
        </w:rPr>
        <w:t>Do México ao mundo tendo como mote a marimba</w:t>
      </w:r>
      <w:r w:rsidR="00DE0F95">
        <w:rPr>
          <w:rFonts w:asciiTheme="minorHAnsi" w:hAnsiTheme="minorHAnsi" w:cs="Arial"/>
          <w:b/>
          <w:bCs/>
        </w:rPr>
        <w:t xml:space="preserve"> </w:t>
      </w:r>
    </w:p>
    <w:p w14:paraId="6F45CB50" w14:textId="59AB9256" w:rsidR="0071420D" w:rsidRPr="0071420D" w:rsidRDefault="00D05208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D05208">
        <w:rPr>
          <w:rFonts w:asciiTheme="minorHAnsi" w:hAnsiTheme="minorHAnsi" w:cs="Arial"/>
        </w:rPr>
        <w:t xml:space="preserve">O programa do serão de 12 de setembro percorre diferentes geografias e linguagens. Parte da tradição mexicana, </w:t>
      </w:r>
      <w:r w:rsidR="0052402B">
        <w:rPr>
          <w:rFonts w:asciiTheme="minorHAnsi" w:hAnsiTheme="minorHAnsi" w:cs="Arial"/>
        </w:rPr>
        <w:t>com autores como</w:t>
      </w:r>
      <w:r w:rsidRPr="00D05208">
        <w:rPr>
          <w:rFonts w:asciiTheme="minorHAnsi" w:hAnsiTheme="minorHAnsi" w:cs="Arial"/>
        </w:rPr>
        <w:t xml:space="preserve"> Rafael de Paz </w:t>
      </w:r>
      <w:proofErr w:type="spellStart"/>
      <w:r w:rsidRPr="00D05208">
        <w:rPr>
          <w:rFonts w:asciiTheme="minorHAnsi" w:hAnsiTheme="minorHAnsi" w:cs="Arial"/>
        </w:rPr>
        <w:t>González</w:t>
      </w:r>
      <w:proofErr w:type="spellEnd"/>
      <w:r>
        <w:rPr>
          <w:rFonts w:asciiTheme="minorHAnsi" w:hAnsiTheme="minorHAnsi" w:cs="Arial"/>
        </w:rPr>
        <w:t xml:space="preserve"> </w:t>
      </w:r>
      <w:r w:rsidRPr="00D05208">
        <w:rPr>
          <w:rFonts w:asciiTheme="minorHAnsi" w:hAnsiTheme="minorHAnsi" w:cs="Arial"/>
        </w:rPr>
        <w:t xml:space="preserve">e Zeferino </w:t>
      </w:r>
      <w:proofErr w:type="spellStart"/>
      <w:r w:rsidRPr="00D05208">
        <w:rPr>
          <w:rFonts w:asciiTheme="minorHAnsi" w:hAnsiTheme="minorHAnsi" w:cs="Arial"/>
        </w:rPr>
        <w:t>Nandayapa</w:t>
      </w:r>
      <w:proofErr w:type="spellEnd"/>
      <w:r w:rsidR="008D5EE1">
        <w:rPr>
          <w:rFonts w:asciiTheme="minorHAnsi" w:hAnsiTheme="minorHAnsi" w:cs="Arial"/>
        </w:rPr>
        <w:t>,</w:t>
      </w:r>
      <w:r w:rsidRPr="00D05208">
        <w:rPr>
          <w:rFonts w:asciiTheme="minorHAnsi" w:hAnsiTheme="minorHAnsi" w:cs="Arial"/>
        </w:rPr>
        <w:t xml:space="preserve"> nomes ligados à afirmação da marimba e, em particular, à cultura musical de Chiapas, e abre-se ao repertório europeu, de Bach e Franz von </w:t>
      </w:r>
      <w:proofErr w:type="spellStart"/>
      <w:r w:rsidRPr="00D05208">
        <w:rPr>
          <w:rFonts w:asciiTheme="minorHAnsi" w:hAnsiTheme="minorHAnsi" w:cs="Arial"/>
        </w:rPr>
        <w:t>Suppé</w:t>
      </w:r>
      <w:proofErr w:type="spellEnd"/>
      <w:r w:rsidRPr="00D05208">
        <w:rPr>
          <w:rFonts w:asciiTheme="minorHAnsi" w:hAnsiTheme="minorHAnsi" w:cs="Arial"/>
        </w:rPr>
        <w:t xml:space="preserve"> à intensidade rítmica de Manuel de </w:t>
      </w:r>
      <w:proofErr w:type="spellStart"/>
      <w:r w:rsidRPr="00D05208">
        <w:rPr>
          <w:rFonts w:asciiTheme="minorHAnsi" w:hAnsiTheme="minorHAnsi" w:cs="Arial"/>
        </w:rPr>
        <w:t>Falla</w:t>
      </w:r>
      <w:proofErr w:type="spellEnd"/>
      <w:r w:rsidRPr="00D05208">
        <w:rPr>
          <w:rFonts w:asciiTheme="minorHAnsi" w:hAnsiTheme="minorHAnsi" w:cs="Arial"/>
        </w:rPr>
        <w:t xml:space="preserve">. O regresso ao México faz-se com Silvestre </w:t>
      </w:r>
      <w:proofErr w:type="spellStart"/>
      <w:r w:rsidRPr="00D05208">
        <w:rPr>
          <w:rFonts w:asciiTheme="minorHAnsi" w:hAnsiTheme="minorHAnsi" w:cs="Arial"/>
        </w:rPr>
        <w:t>Revueltas</w:t>
      </w:r>
      <w:proofErr w:type="spellEnd"/>
      <w:r w:rsidRPr="00D05208">
        <w:rPr>
          <w:rFonts w:asciiTheme="minorHAnsi" w:hAnsiTheme="minorHAnsi" w:cs="Arial"/>
        </w:rPr>
        <w:t>, uma das figuras centrais da música mexicana do século XX.</w:t>
      </w:r>
    </w:p>
    <w:p w14:paraId="63959E11" w14:textId="77777777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 xml:space="preserve">Fundado em 2008 pelo músico mexicano </w:t>
      </w:r>
      <w:proofErr w:type="spellStart"/>
      <w:r w:rsidRPr="0071420D">
        <w:rPr>
          <w:rFonts w:asciiTheme="minorHAnsi" w:hAnsiTheme="minorHAnsi" w:cs="Arial"/>
        </w:rPr>
        <w:t>Mario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Nandayapa</w:t>
      </w:r>
      <w:proofErr w:type="spellEnd"/>
      <w:r w:rsidRPr="0071420D">
        <w:rPr>
          <w:rFonts w:asciiTheme="minorHAnsi" w:hAnsiTheme="minorHAnsi" w:cs="Arial"/>
        </w:rPr>
        <w:t xml:space="preserve">, o </w:t>
      </w:r>
      <w:proofErr w:type="spellStart"/>
      <w:r w:rsidRPr="0071420D">
        <w:rPr>
          <w:rFonts w:asciiTheme="minorHAnsi" w:hAnsiTheme="minorHAnsi" w:cs="Arial"/>
        </w:rPr>
        <w:t>Mario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Nandayapa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Quartet</w:t>
      </w:r>
      <w:proofErr w:type="spellEnd"/>
      <w:r w:rsidRPr="0071420D">
        <w:rPr>
          <w:rFonts w:asciiTheme="minorHAnsi" w:hAnsiTheme="minorHAnsi" w:cs="Arial"/>
        </w:rPr>
        <w:t xml:space="preserve"> reúne também os seus filhos </w:t>
      </w:r>
      <w:proofErr w:type="spellStart"/>
      <w:r w:rsidRPr="0071420D">
        <w:rPr>
          <w:rFonts w:asciiTheme="minorHAnsi" w:hAnsiTheme="minorHAnsi" w:cs="Arial"/>
        </w:rPr>
        <w:t>Mario</w:t>
      </w:r>
      <w:proofErr w:type="spellEnd"/>
      <w:r w:rsidRPr="0071420D">
        <w:rPr>
          <w:rFonts w:asciiTheme="minorHAnsi" w:hAnsiTheme="minorHAnsi" w:cs="Arial"/>
        </w:rPr>
        <w:t xml:space="preserve">, </w:t>
      </w:r>
      <w:proofErr w:type="spellStart"/>
      <w:r w:rsidRPr="0071420D">
        <w:rPr>
          <w:rFonts w:asciiTheme="minorHAnsi" w:hAnsiTheme="minorHAnsi" w:cs="Arial"/>
        </w:rPr>
        <w:t>Tania</w:t>
      </w:r>
      <w:proofErr w:type="spellEnd"/>
      <w:r w:rsidRPr="0071420D">
        <w:rPr>
          <w:rFonts w:asciiTheme="minorHAnsi" w:hAnsiTheme="minorHAnsi" w:cs="Arial"/>
        </w:rPr>
        <w:t xml:space="preserve"> e Daniel, dando continuidade a uma tradição </w:t>
      </w:r>
      <w:r w:rsidRPr="0071420D">
        <w:rPr>
          <w:rFonts w:asciiTheme="minorHAnsi" w:hAnsiTheme="minorHAnsi" w:cs="Arial"/>
        </w:rPr>
        <w:lastRenderedPageBreak/>
        <w:t xml:space="preserve">familiar de construtores e intérpretes de marimba com mais de um século. O repertório cruza a música tradicional mexicana com o jazz, a criação contemporânea e outras linguagens, num percurso internacional que já levou o agrupamento ao Japão, Estados Unidos, Coreia do Sul, China, Brasil, Belize e Porto Rico. Entre as suas apresentações contam-se o </w:t>
      </w:r>
      <w:proofErr w:type="spellStart"/>
      <w:r w:rsidRPr="0071420D">
        <w:rPr>
          <w:rFonts w:asciiTheme="minorHAnsi" w:hAnsiTheme="minorHAnsi" w:cs="Arial"/>
        </w:rPr>
        <w:t>Tōdai</w:t>
      </w:r>
      <w:proofErr w:type="spellEnd"/>
      <w:r w:rsidRPr="0071420D">
        <w:rPr>
          <w:rFonts w:asciiTheme="minorHAnsi" w:hAnsiTheme="minorHAnsi" w:cs="Arial"/>
        </w:rPr>
        <w:t xml:space="preserve">-ji </w:t>
      </w:r>
      <w:proofErr w:type="spellStart"/>
      <w:r w:rsidRPr="0071420D">
        <w:rPr>
          <w:rFonts w:asciiTheme="minorHAnsi" w:hAnsiTheme="minorHAnsi" w:cs="Arial"/>
        </w:rPr>
        <w:t>Kinsho</w:t>
      </w:r>
      <w:proofErr w:type="spellEnd"/>
      <w:r w:rsidRPr="0071420D">
        <w:rPr>
          <w:rFonts w:asciiTheme="minorHAnsi" w:hAnsiTheme="minorHAnsi" w:cs="Arial"/>
        </w:rPr>
        <w:t xml:space="preserve"> Hall, em Nara, o </w:t>
      </w:r>
      <w:proofErr w:type="spellStart"/>
      <w:r w:rsidRPr="0071420D">
        <w:rPr>
          <w:rFonts w:asciiTheme="minorHAnsi" w:hAnsiTheme="minorHAnsi" w:cs="Arial"/>
        </w:rPr>
        <w:t>Copley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Symphony</w:t>
      </w:r>
      <w:proofErr w:type="spellEnd"/>
      <w:r w:rsidRPr="0071420D">
        <w:rPr>
          <w:rFonts w:asciiTheme="minorHAnsi" w:hAnsiTheme="minorHAnsi" w:cs="Arial"/>
        </w:rPr>
        <w:t xml:space="preserve"> Hall, em San Diego, o </w:t>
      </w:r>
      <w:proofErr w:type="spellStart"/>
      <w:r w:rsidRPr="0071420D">
        <w:rPr>
          <w:rFonts w:asciiTheme="minorHAnsi" w:hAnsiTheme="minorHAnsi" w:cs="Arial"/>
        </w:rPr>
        <w:t>Hi</w:t>
      </w:r>
      <w:proofErr w:type="spellEnd"/>
      <w:r w:rsidRPr="0071420D">
        <w:rPr>
          <w:rFonts w:asciiTheme="minorHAnsi" w:hAnsiTheme="minorHAnsi" w:cs="Arial"/>
        </w:rPr>
        <w:t xml:space="preserve"> Seoul Festival e o Festival Internacional Cervantino.</w:t>
      </w:r>
    </w:p>
    <w:p w14:paraId="7DDDE27D" w14:textId="77777777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  <w:b/>
          <w:bCs/>
        </w:rPr>
        <w:t>Uma tradição de Chiapas no âmago de uma fortaleza sobre o Mira</w:t>
      </w:r>
    </w:p>
    <w:p w14:paraId="6E18C736" w14:textId="6B8F255A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>O cenário escolhido para acolher o concerto, o Forte de São Clemente, nasceu de uma necessidade defensiva. Na sequência dos ataques que atingiram esta faixa do litoral no final do século XVI, a Coroa decidiu fortificar a entrada do Mira. A estrutura começou a ser construíd</w:t>
      </w:r>
      <w:r w:rsidR="008D5EE1">
        <w:rPr>
          <w:rFonts w:asciiTheme="minorHAnsi" w:hAnsiTheme="minorHAnsi" w:cs="Arial"/>
        </w:rPr>
        <w:t>a</w:t>
      </w:r>
      <w:r w:rsidRPr="0071420D">
        <w:rPr>
          <w:rFonts w:asciiTheme="minorHAnsi" w:hAnsiTheme="minorHAnsi" w:cs="Arial"/>
        </w:rPr>
        <w:t xml:space="preserve"> em 1599 e ficou concluída em 1602, numa posição que permitia controlar o estuário e proteger Vila Nova de Milfontes.</w:t>
      </w:r>
    </w:p>
    <w:p w14:paraId="479F5482" w14:textId="33E1DF82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 xml:space="preserve">Com a perda da sua função militar, o forte passou para mãos privadas no início do século XX e foi posteriormente adaptado a residência. Classificado como Imóvel de Interesse Público em 1978, </w:t>
      </w:r>
      <w:r w:rsidR="00DE0F95">
        <w:rPr>
          <w:rFonts w:asciiTheme="minorHAnsi" w:hAnsiTheme="minorHAnsi" w:cs="Arial"/>
        </w:rPr>
        <w:t xml:space="preserve">é </w:t>
      </w:r>
      <w:r w:rsidRPr="0071420D">
        <w:rPr>
          <w:rFonts w:asciiTheme="minorHAnsi" w:hAnsiTheme="minorHAnsi" w:cs="Arial"/>
        </w:rPr>
        <w:t xml:space="preserve">propriedade privada e não integra o circuito habitual de </w:t>
      </w:r>
      <w:r w:rsidR="00A75BD8">
        <w:rPr>
          <w:rFonts w:asciiTheme="minorHAnsi" w:hAnsiTheme="minorHAnsi" w:cs="Arial"/>
        </w:rPr>
        <w:t>visitas</w:t>
      </w:r>
      <w:r w:rsidRPr="0071420D">
        <w:rPr>
          <w:rFonts w:asciiTheme="minorHAnsi" w:hAnsiTheme="minorHAnsi" w:cs="Arial"/>
        </w:rPr>
        <w:t xml:space="preserve">. A abertura das suas portas para </w:t>
      </w:r>
      <w:r w:rsidR="00A75BD8">
        <w:rPr>
          <w:rFonts w:asciiTheme="minorHAnsi" w:hAnsiTheme="minorHAnsi" w:cs="Arial"/>
        </w:rPr>
        <w:t>este</w:t>
      </w:r>
      <w:r w:rsidRPr="0071420D">
        <w:rPr>
          <w:rFonts w:asciiTheme="minorHAnsi" w:hAnsiTheme="minorHAnsi" w:cs="Arial"/>
        </w:rPr>
        <w:t xml:space="preserve"> concerto </w:t>
      </w:r>
      <w:r w:rsidR="00A75BD8">
        <w:rPr>
          <w:rFonts w:asciiTheme="minorHAnsi" w:hAnsiTheme="minorHAnsi" w:cs="Arial"/>
        </w:rPr>
        <w:t>representa</w:t>
      </w:r>
      <w:r w:rsidRPr="0071420D">
        <w:rPr>
          <w:rFonts w:asciiTheme="minorHAnsi" w:hAnsiTheme="minorHAnsi" w:cs="Arial"/>
        </w:rPr>
        <w:t>, por isso, uma oportunidade pouco comum de conhecer o interior de um dos edifícios históricos mais emblemáticos</w:t>
      </w:r>
      <w:r w:rsidR="006621D6">
        <w:rPr>
          <w:rFonts w:asciiTheme="minorHAnsi" w:hAnsiTheme="minorHAnsi" w:cs="Arial"/>
        </w:rPr>
        <w:t xml:space="preserve"> da localidade</w:t>
      </w:r>
      <w:r w:rsidRPr="0071420D">
        <w:rPr>
          <w:rFonts w:asciiTheme="minorHAnsi" w:hAnsiTheme="minorHAnsi" w:cs="Arial"/>
        </w:rPr>
        <w:t>.</w:t>
      </w:r>
    </w:p>
    <w:p w14:paraId="4679DCA9" w14:textId="03E7B342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 xml:space="preserve">Na sua presença em </w:t>
      </w:r>
      <w:r w:rsidRPr="006621D6">
        <w:rPr>
          <w:rFonts w:asciiTheme="minorHAnsi" w:hAnsiTheme="minorHAnsi" w:cs="Arial"/>
        </w:rPr>
        <w:t>Vila Nova de Milfontes,</w:t>
      </w:r>
      <w:r w:rsidRPr="0071420D">
        <w:rPr>
          <w:rFonts w:asciiTheme="minorHAnsi" w:hAnsiTheme="minorHAnsi" w:cs="Arial"/>
        </w:rPr>
        <w:t xml:space="preserve"> o TSS conta com a parceria da Junta de Freguesia </w:t>
      </w:r>
      <w:r w:rsidR="006621D6">
        <w:rPr>
          <w:rFonts w:asciiTheme="minorHAnsi" w:hAnsiTheme="minorHAnsi" w:cs="Arial"/>
        </w:rPr>
        <w:t>local</w:t>
      </w:r>
      <w:r w:rsidRPr="0071420D">
        <w:rPr>
          <w:rFonts w:asciiTheme="minorHAnsi" w:hAnsiTheme="minorHAnsi" w:cs="Arial"/>
        </w:rPr>
        <w:t xml:space="preserve">, dos proprietários do Forte de São Clemente, </w:t>
      </w:r>
      <w:proofErr w:type="spellStart"/>
      <w:r w:rsidRPr="0071420D">
        <w:rPr>
          <w:rFonts w:asciiTheme="minorHAnsi" w:hAnsiTheme="minorHAnsi" w:cs="Arial"/>
        </w:rPr>
        <w:t>Leigh</w:t>
      </w:r>
      <w:proofErr w:type="spellEnd"/>
      <w:r w:rsidRPr="0071420D">
        <w:rPr>
          <w:rFonts w:asciiTheme="minorHAnsi" w:hAnsiTheme="minorHAnsi" w:cs="Arial"/>
        </w:rPr>
        <w:t xml:space="preserve"> e Richard </w:t>
      </w:r>
      <w:proofErr w:type="spellStart"/>
      <w:r w:rsidRPr="0071420D">
        <w:rPr>
          <w:rFonts w:asciiTheme="minorHAnsi" w:hAnsiTheme="minorHAnsi" w:cs="Arial"/>
        </w:rPr>
        <w:t>Schell</w:t>
      </w:r>
      <w:proofErr w:type="spellEnd"/>
      <w:r w:rsidRPr="0071420D">
        <w:rPr>
          <w:rFonts w:asciiTheme="minorHAnsi" w:hAnsiTheme="minorHAnsi" w:cs="Arial"/>
        </w:rPr>
        <w:t xml:space="preserve">, da Secretaria de Relações Exteriores do México, da Embaixada do México em Portugal e do programa </w:t>
      </w:r>
      <w:proofErr w:type="spellStart"/>
      <w:r w:rsidRPr="0071420D">
        <w:rPr>
          <w:rFonts w:asciiTheme="minorHAnsi" w:hAnsiTheme="minorHAnsi" w:cs="Arial"/>
        </w:rPr>
        <w:t>Ibermúsicas</w:t>
      </w:r>
      <w:proofErr w:type="spellEnd"/>
      <w:r w:rsidRPr="0071420D">
        <w:rPr>
          <w:rFonts w:asciiTheme="minorHAnsi" w:hAnsiTheme="minorHAnsi" w:cs="Arial"/>
        </w:rPr>
        <w:t>.</w:t>
      </w:r>
    </w:p>
    <w:p w14:paraId="4C132CA4" w14:textId="7CAB336A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>Sublinhe-se também o apoio continuado da Direção-Geral das Artes, do BPI-Fundação «la Caixa» e da CCDR Alentejo. Tal como nas edições anteriores, o Festival conta com o Alto Patrocínio da Presidência da República</w:t>
      </w:r>
      <w:r w:rsidR="0052402B">
        <w:rPr>
          <w:rFonts w:asciiTheme="minorHAnsi" w:hAnsiTheme="minorHAnsi" w:cs="Arial"/>
        </w:rPr>
        <w:t>.</w:t>
      </w:r>
    </w:p>
    <w:p w14:paraId="16A462FA" w14:textId="4D0FA5FE" w:rsidR="0071420D" w:rsidRPr="0071420D" w:rsidRDefault="0071420D" w:rsidP="0071420D">
      <w:pPr>
        <w:spacing w:before="120"/>
        <w:ind w:right="-142"/>
        <w:jc w:val="both"/>
        <w:rPr>
          <w:rFonts w:asciiTheme="minorHAnsi" w:hAnsiTheme="minorHAnsi" w:cs="Arial"/>
        </w:rPr>
      </w:pPr>
      <w:r w:rsidRPr="0071420D">
        <w:rPr>
          <w:rFonts w:asciiTheme="minorHAnsi" w:hAnsiTheme="minorHAnsi" w:cs="Arial"/>
        </w:rPr>
        <w:t xml:space="preserve">Após Vila Nova de Milfontes, o Terras sem Sombra prossegue, a 26 e 27 de setembro, em Monforte. Às 21h30, a Igreja do Espírito Santo recebe a </w:t>
      </w:r>
      <w:proofErr w:type="spellStart"/>
      <w:r w:rsidRPr="0071420D">
        <w:rPr>
          <w:rFonts w:asciiTheme="minorHAnsi" w:hAnsiTheme="minorHAnsi" w:cs="Arial"/>
        </w:rPr>
        <w:t>Accademia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del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Piacere</w:t>
      </w:r>
      <w:proofErr w:type="spellEnd"/>
      <w:r w:rsidRPr="0071420D">
        <w:rPr>
          <w:rFonts w:asciiTheme="minorHAnsi" w:hAnsiTheme="minorHAnsi" w:cs="Arial"/>
        </w:rPr>
        <w:t xml:space="preserve"> para «</w:t>
      </w:r>
      <w:proofErr w:type="spellStart"/>
      <w:r w:rsidRPr="0071420D">
        <w:rPr>
          <w:rFonts w:asciiTheme="minorHAnsi" w:hAnsiTheme="minorHAnsi" w:cs="Arial"/>
        </w:rPr>
        <w:t>Rediscovering</w:t>
      </w:r>
      <w:proofErr w:type="spellEnd"/>
      <w:r w:rsidRPr="0071420D">
        <w:rPr>
          <w:rFonts w:asciiTheme="minorHAnsi" w:hAnsiTheme="minorHAnsi" w:cs="Arial"/>
        </w:rPr>
        <w:t xml:space="preserve"> </w:t>
      </w:r>
      <w:proofErr w:type="spellStart"/>
      <w:r w:rsidRPr="0071420D">
        <w:rPr>
          <w:rFonts w:asciiTheme="minorHAnsi" w:hAnsiTheme="minorHAnsi" w:cs="Arial"/>
        </w:rPr>
        <w:t>Spain</w:t>
      </w:r>
      <w:proofErr w:type="spellEnd"/>
      <w:r w:rsidRPr="0071420D">
        <w:rPr>
          <w:rFonts w:asciiTheme="minorHAnsi" w:hAnsiTheme="minorHAnsi" w:cs="Arial"/>
        </w:rPr>
        <w:t xml:space="preserve">: Glosas, Fantasias e Diferenças (Viagem às Raízes do Flamenco)». </w:t>
      </w:r>
    </w:p>
    <w:p w14:paraId="0DA6909D" w14:textId="77777777" w:rsidR="00124808" w:rsidRDefault="00124808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6AC2ECB2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290299DE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1792FCC0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2CA16775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033848DF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1E8D8805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627A680F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7AF90E54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1F4938A1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583A7790" w14:textId="77777777" w:rsidR="008D5EE1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4BDBECA4" w14:textId="77777777" w:rsidR="008D5EE1" w:rsidRPr="00F049D6" w:rsidRDefault="008D5EE1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</w:p>
    <w:p w14:paraId="7AE6EC66" w14:textId="77777777" w:rsidR="002C6410" w:rsidRPr="00F049D6" w:rsidRDefault="002C6410" w:rsidP="002C6410">
      <w:pPr>
        <w:ind w:right="-144"/>
        <w:jc w:val="both"/>
        <w:rPr>
          <w:rFonts w:ascii="Calibri" w:hAnsi="Calibri" w:cs="Calibri"/>
          <w:sz w:val="22"/>
          <w:szCs w:val="22"/>
          <w:lang w:val="pt-BR"/>
        </w:rPr>
      </w:pPr>
      <w:r w:rsidRPr="00F049D6">
        <w:rPr>
          <w:rFonts w:ascii="Calibri" w:hAnsi="Calibri" w:cs="Calibri"/>
          <w:sz w:val="22"/>
          <w:szCs w:val="22"/>
          <w:lang w:val="pt-BR"/>
        </w:rPr>
        <w:t>_________________________________________</w:t>
      </w:r>
    </w:p>
    <w:p w14:paraId="0807EE7C" w14:textId="77777777" w:rsidR="002C6410" w:rsidRPr="00F049D6" w:rsidRDefault="002C6410" w:rsidP="002C6410">
      <w:pPr>
        <w:ind w:right="-144"/>
        <w:jc w:val="both"/>
        <w:rPr>
          <w:rFonts w:ascii="Calibri" w:hAnsi="Calibri" w:cs="Calibri"/>
          <w:b/>
          <w:sz w:val="22"/>
          <w:szCs w:val="22"/>
          <w:lang w:val="pt-BR"/>
        </w:rPr>
      </w:pPr>
      <w:r w:rsidRPr="00F049D6">
        <w:rPr>
          <w:rFonts w:ascii="Calibri" w:hAnsi="Calibri" w:cs="Calibri"/>
          <w:b/>
          <w:sz w:val="22"/>
          <w:szCs w:val="22"/>
          <w:lang w:val="pt-BR"/>
        </w:rPr>
        <w:t xml:space="preserve">Para informações adicionais contacte: </w:t>
      </w:r>
      <w:hyperlink r:id="rId7" w:history="1">
        <w:r w:rsidRPr="00F049D6">
          <w:rPr>
            <w:rFonts w:ascii="Calibri" w:hAnsi="Calibri" w:cs="Calibri"/>
            <w:b/>
            <w:color w:val="0563C1"/>
            <w:sz w:val="22"/>
            <w:szCs w:val="22"/>
            <w:u w:val="single"/>
            <w:lang w:val="pt-BR"/>
          </w:rPr>
          <w:t>terrassemsombra.press@gmail.com</w:t>
        </w:r>
      </w:hyperlink>
      <w:r w:rsidRPr="00F049D6">
        <w:rPr>
          <w:rFonts w:ascii="Calibri" w:hAnsi="Calibri" w:cs="Calibri"/>
          <w:b/>
          <w:sz w:val="22"/>
          <w:szCs w:val="22"/>
          <w:lang w:val="pt-BR"/>
        </w:rPr>
        <w:t xml:space="preserve">  </w:t>
      </w:r>
    </w:p>
    <w:p w14:paraId="3354AE0A" w14:textId="77777777" w:rsidR="002C6410" w:rsidRPr="00462594" w:rsidRDefault="002C6410" w:rsidP="002C6410">
      <w:pPr>
        <w:ind w:right="-144"/>
        <w:jc w:val="both"/>
        <w:rPr>
          <w:rFonts w:ascii="Calibri" w:hAnsi="Calibri" w:cs="Calibri"/>
          <w:color w:val="0563C1"/>
          <w:sz w:val="22"/>
          <w:szCs w:val="22"/>
          <w:u w:val="single"/>
          <w:lang w:val="en-US"/>
        </w:rPr>
      </w:pPr>
      <w:r w:rsidRPr="00462594">
        <w:rPr>
          <w:rFonts w:ascii="Calibri" w:hAnsi="Calibri" w:cs="Calibri"/>
          <w:b/>
          <w:sz w:val="22"/>
          <w:szCs w:val="22"/>
          <w:lang w:val="en-US"/>
        </w:rPr>
        <w:t xml:space="preserve">FACEBOOK: </w:t>
      </w:r>
      <w:hyperlink r:id="rId8" w:history="1">
        <w:r w:rsidRPr="00462594">
          <w:rPr>
            <w:rFonts w:ascii="Calibri" w:hAnsi="Calibri" w:cs="Calibri"/>
            <w:b/>
            <w:color w:val="0563C1"/>
            <w:sz w:val="22"/>
            <w:szCs w:val="22"/>
            <w:u w:val="single"/>
            <w:lang w:val="en-US"/>
          </w:rPr>
          <w:t>https://www.facebook.com/terrassemsombra/</w:t>
        </w:r>
      </w:hyperlink>
      <w:r w:rsidRPr="00462594">
        <w:rPr>
          <w:rFonts w:ascii="Calibri" w:hAnsi="Calibri" w:cs="Calibri"/>
          <w:color w:val="0563C1"/>
          <w:sz w:val="22"/>
          <w:szCs w:val="22"/>
          <w:u w:val="single"/>
          <w:lang w:val="en-US"/>
        </w:rPr>
        <w:t xml:space="preserve"> </w:t>
      </w:r>
    </w:p>
    <w:p w14:paraId="469C3FD8" w14:textId="340F0A4F" w:rsidR="00B052F5" w:rsidRPr="00BA6141" w:rsidRDefault="002C6410" w:rsidP="00BA6141">
      <w:pPr>
        <w:ind w:right="-144"/>
        <w:jc w:val="both"/>
        <w:rPr>
          <w:rFonts w:ascii="Calibri" w:hAnsi="Calibri" w:cs="Calibri"/>
          <w:b/>
          <w:color w:val="000000"/>
          <w:sz w:val="22"/>
          <w:szCs w:val="22"/>
          <w:lang w:val="pt-BR"/>
        </w:rPr>
      </w:pPr>
      <w:r w:rsidRPr="00F049D6">
        <w:rPr>
          <w:rFonts w:ascii="Calibri" w:hAnsi="Calibri" w:cs="Calibri"/>
          <w:b/>
          <w:color w:val="000000"/>
          <w:sz w:val="22"/>
          <w:szCs w:val="22"/>
          <w:lang w:val="pt-BR"/>
        </w:rPr>
        <w:t>INSTAGRAM:</w:t>
      </w:r>
      <w:r w:rsidRPr="00F049D6">
        <w:rPr>
          <w:rFonts w:ascii="Calibri" w:hAnsi="Calibri" w:cs="Calibri"/>
          <w:b/>
          <w:color w:val="0563C1"/>
          <w:sz w:val="22"/>
          <w:szCs w:val="22"/>
          <w:lang w:val="pt-BR"/>
        </w:rPr>
        <w:t xml:space="preserve"> </w:t>
      </w:r>
      <w:hyperlink r:id="rId9" w:history="1">
        <w:r w:rsidRPr="00F049D6">
          <w:rPr>
            <w:rFonts w:ascii="Calibri" w:hAnsi="Calibri" w:cs="Calibri"/>
            <w:b/>
            <w:color w:val="0563C1"/>
            <w:sz w:val="22"/>
            <w:szCs w:val="22"/>
            <w:lang w:val="pt-BR"/>
          </w:rPr>
          <w:t>https://www.instagram.com/terrassemsombra/</w:t>
        </w:r>
      </w:hyperlink>
    </w:p>
    <w:sectPr w:rsidR="00B052F5" w:rsidRPr="00BA6141" w:rsidSect="002C6410">
      <w:headerReference w:type="default" r:id="rId10"/>
      <w:pgSz w:w="11906" w:h="16838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F53A7" w14:textId="77777777" w:rsidR="00A53570" w:rsidRDefault="00A53570" w:rsidP="002C6410">
      <w:r>
        <w:separator/>
      </w:r>
    </w:p>
  </w:endnote>
  <w:endnote w:type="continuationSeparator" w:id="0">
    <w:p w14:paraId="09517CA1" w14:textId="77777777" w:rsidR="00A53570" w:rsidRDefault="00A53570" w:rsidP="002C6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3750B" w14:textId="77777777" w:rsidR="00A53570" w:rsidRDefault="00A53570" w:rsidP="002C6410">
      <w:r>
        <w:separator/>
      </w:r>
    </w:p>
  </w:footnote>
  <w:footnote w:type="continuationSeparator" w:id="0">
    <w:p w14:paraId="3B231F7A" w14:textId="77777777" w:rsidR="00A53570" w:rsidRDefault="00A53570" w:rsidP="002C6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F9A6" w14:textId="4F43BB57" w:rsidR="002C6410" w:rsidRDefault="002C6410" w:rsidP="002C6410">
    <w:pPr>
      <w:ind w:right="-144"/>
      <w:rPr>
        <w:rFonts w:ascii="Calibri" w:hAnsi="Calibri" w:cs="Calibri"/>
        <w:sz w:val="16"/>
        <w:szCs w:val="16"/>
      </w:rPr>
    </w:pPr>
    <w:r w:rsidRPr="00674F67">
      <w:rPr>
        <w:rFonts w:ascii="Calibri" w:hAnsi="Calibri" w:cs="Calibri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872FF46" wp14:editId="3EB7CC30">
          <wp:simplePos x="0" y="0"/>
          <wp:positionH relativeFrom="column">
            <wp:posOffset>5309870</wp:posOffset>
          </wp:positionH>
          <wp:positionV relativeFrom="paragraph">
            <wp:posOffset>-116840</wp:posOffset>
          </wp:positionV>
          <wp:extent cx="743585" cy="527242"/>
          <wp:effectExtent l="0" t="0" r="0" b="6350"/>
          <wp:wrapNone/>
          <wp:docPr id="3454000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527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4C8E">
      <w:rPr>
        <w:rFonts w:ascii="Calibri" w:hAnsi="Calibri" w:cs="Calibri"/>
        <w:sz w:val="16"/>
        <w:szCs w:val="16"/>
      </w:rPr>
      <w:t>FTSS2</w:t>
    </w:r>
    <w:r>
      <w:rPr>
        <w:rFonts w:ascii="Calibri" w:hAnsi="Calibri" w:cs="Calibri"/>
        <w:sz w:val="16"/>
        <w:szCs w:val="16"/>
      </w:rPr>
      <w:t>6</w:t>
    </w:r>
    <w:r w:rsidRPr="00474C8E">
      <w:rPr>
        <w:rFonts w:ascii="Calibri" w:hAnsi="Calibri" w:cs="Calibri"/>
        <w:sz w:val="16"/>
        <w:szCs w:val="16"/>
      </w:rPr>
      <w:t xml:space="preserve">_ </w:t>
    </w:r>
    <w:r w:rsidR="0071420D">
      <w:rPr>
        <w:rFonts w:ascii="Calibri" w:hAnsi="Calibri" w:cs="Calibri"/>
        <w:sz w:val="16"/>
        <w:szCs w:val="16"/>
      </w:rPr>
      <w:t>Vila Nova de Milfontes</w:t>
    </w:r>
  </w:p>
  <w:p w14:paraId="642665FB" w14:textId="77777777" w:rsidR="0071420D" w:rsidRPr="00674F67" w:rsidRDefault="0071420D" w:rsidP="002C6410">
    <w:pPr>
      <w:ind w:right="-144"/>
      <w:rPr>
        <w:rFonts w:ascii="Calibri" w:hAnsi="Calibri" w:cs="Calibri"/>
        <w:sz w:val="16"/>
        <w:szCs w:val="16"/>
      </w:rPr>
    </w:pPr>
  </w:p>
  <w:p w14:paraId="70A9F8D1" w14:textId="77777777" w:rsidR="002C6410" w:rsidRPr="00F77156" w:rsidRDefault="002C6410" w:rsidP="002C6410">
    <w:pPr>
      <w:rPr>
        <w:rFonts w:ascii="Calibri" w:hAnsi="Calibri" w:cs="Calibri"/>
        <w:sz w:val="16"/>
        <w:szCs w:val="16"/>
      </w:rPr>
    </w:pPr>
  </w:p>
  <w:p w14:paraId="43BB6DE0" w14:textId="77777777" w:rsidR="002C6410" w:rsidRPr="00474C8E" w:rsidRDefault="002C6410" w:rsidP="002C6410">
    <w:pPr>
      <w:pStyle w:val="Cabealho"/>
    </w:pPr>
  </w:p>
  <w:p w14:paraId="24754CCF" w14:textId="77777777" w:rsidR="002C6410" w:rsidRDefault="002C64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60305"/>
    <w:multiLevelType w:val="hybridMultilevel"/>
    <w:tmpl w:val="E60CFE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59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10"/>
    <w:rsid w:val="00004F66"/>
    <w:rsid w:val="00021C28"/>
    <w:rsid w:val="0002511D"/>
    <w:rsid w:val="000360D8"/>
    <w:rsid w:val="0004241D"/>
    <w:rsid w:val="00047D46"/>
    <w:rsid w:val="00070B1F"/>
    <w:rsid w:val="00085B28"/>
    <w:rsid w:val="000A4ADE"/>
    <w:rsid w:val="000A75B0"/>
    <w:rsid w:val="000A7B23"/>
    <w:rsid w:val="00123D4C"/>
    <w:rsid w:val="00124808"/>
    <w:rsid w:val="00124B9F"/>
    <w:rsid w:val="00126CCE"/>
    <w:rsid w:val="00127DF2"/>
    <w:rsid w:val="00152D74"/>
    <w:rsid w:val="00197AFC"/>
    <w:rsid w:val="001A0C77"/>
    <w:rsid w:val="001B16BC"/>
    <w:rsid w:val="001D0B93"/>
    <w:rsid w:val="001E5030"/>
    <w:rsid w:val="00217F60"/>
    <w:rsid w:val="002218F8"/>
    <w:rsid w:val="0024215C"/>
    <w:rsid w:val="00251F3D"/>
    <w:rsid w:val="00261564"/>
    <w:rsid w:val="00263DC5"/>
    <w:rsid w:val="0027478A"/>
    <w:rsid w:val="0028093C"/>
    <w:rsid w:val="00291E56"/>
    <w:rsid w:val="00295C45"/>
    <w:rsid w:val="00297767"/>
    <w:rsid w:val="002B19A8"/>
    <w:rsid w:val="002B7409"/>
    <w:rsid w:val="002C544B"/>
    <w:rsid w:val="002C6410"/>
    <w:rsid w:val="002F0FEA"/>
    <w:rsid w:val="003071BA"/>
    <w:rsid w:val="00307739"/>
    <w:rsid w:val="00326A24"/>
    <w:rsid w:val="00331405"/>
    <w:rsid w:val="003429CE"/>
    <w:rsid w:val="00357EF6"/>
    <w:rsid w:val="00360A39"/>
    <w:rsid w:val="003C13D1"/>
    <w:rsid w:val="003D6130"/>
    <w:rsid w:val="00414327"/>
    <w:rsid w:val="00423DDB"/>
    <w:rsid w:val="00424C71"/>
    <w:rsid w:val="00450100"/>
    <w:rsid w:val="0045656D"/>
    <w:rsid w:val="004615F4"/>
    <w:rsid w:val="0046620D"/>
    <w:rsid w:val="00487C89"/>
    <w:rsid w:val="00495CE0"/>
    <w:rsid w:val="004B3456"/>
    <w:rsid w:val="004C01FE"/>
    <w:rsid w:val="004C70A4"/>
    <w:rsid w:val="004D1D7F"/>
    <w:rsid w:val="004D2E04"/>
    <w:rsid w:val="004E346E"/>
    <w:rsid w:val="004E56EB"/>
    <w:rsid w:val="005223BE"/>
    <w:rsid w:val="0052402B"/>
    <w:rsid w:val="00530B89"/>
    <w:rsid w:val="00582BFB"/>
    <w:rsid w:val="005D662E"/>
    <w:rsid w:val="005E5643"/>
    <w:rsid w:val="006125F9"/>
    <w:rsid w:val="006433F2"/>
    <w:rsid w:val="00651691"/>
    <w:rsid w:val="00655962"/>
    <w:rsid w:val="006576C7"/>
    <w:rsid w:val="006621D6"/>
    <w:rsid w:val="00666192"/>
    <w:rsid w:val="0068149D"/>
    <w:rsid w:val="006D49DE"/>
    <w:rsid w:val="006E5C78"/>
    <w:rsid w:val="006F7D1C"/>
    <w:rsid w:val="0071420D"/>
    <w:rsid w:val="00715337"/>
    <w:rsid w:val="00726E88"/>
    <w:rsid w:val="0073763A"/>
    <w:rsid w:val="0077792C"/>
    <w:rsid w:val="0079062C"/>
    <w:rsid w:val="007B6345"/>
    <w:rsid w:val="007D139C"/>
    <w:rsid w:val="007D4920"/>
    <w:rsid w:val="007E67B1"/>
    <w:rsid w:val="00816C16"/>
    <w:rsid w:val="00844DF6"/>
    <w:rsid w:val="008836A3"/>
    <w:rsid w:val="008938FA"/>
    <w:rsid w:val="008B2347"/>
    <w:rsid w:val="008D0F94"/>
    <w:rsid w:val="008D5EE1"/>
    <w:rsid w:val="008D77E7"/>
    <w:rsid w:val="008F6F42"/>
    <w:rsid w:val="008F78CE"/>
    <w:rsid w:val="009065B5"/>
    <w:rsid w:val="00913EB2"/>
    <w:rsid w:val="0091743E"/>
    <w:rsid w:val="0099662A"/>
    <w:rsid w:val="009A3F2D"/>
    <w:rsid w:val="009C774B"/>
    <w:rsid w:val="009D1915"/>
    <w:rsid w:val="009D5E30"/>
    <w:rsid w:val="009F3133"/>
    <w:rsid w:val="00A03F21"/>
    <w:rsid w:val="00A11AAC"/>
    <w:rsid w:val="00A14B19"/>
    <w:rsid w:val="00A30C1E"/>
    <w:rsid w:val="00A36664"/>
    <w:rsid w:val="00A418EE"/>
    <w:rsid w:val="00A53570"/>
    <w:rsid w:val="00A75BD8"/>
    <w:rsid w:val="00A829AE"/>
    <w:rsid w:val="00A86662"/>
    <w:rsid w:val="00A95B7D"/>
    <w:rsid w:val="00AA5AB1"/>
    <w:rsid w:val="00AC30F1"/>
    <w:rsid w:val="00AD6D0E"/>
    <w:rsid w:val="00B052F5"/>
    <w:rsid w:val="00B15CDF"/>
    <w:rsid w:val="00B25440"/>
    <w:rsid w:val="00B4625F"/>
    <w:rsid w:val="00B574FA"/>
    <w:rsid w:val="00BA6141"/>
    <w:rsid w:val="00BB1863"/>
    <w:rsid w:val="00BB5778"/>
    <w:rsid w:val="00BC7A86"/>
    <w:rsid w:val="00BF3748"/>
    <w:rsid w:val="00C12CFD"/>
    <w:rsid w:val="00C23772"/>
    <w:rsid w:val="00C322C6"/>
    <w:rsid w:val="00C34CE8"/>
    <w:rsid w:val="00C352DE"/>
    <w:rsid w:val="00C55A87"/>
    <w:rsid w:val="00C67B7A"/>
    <w:rsid w:val="00C7087E"/>
    <w:rsid w:val="00C76ADB"/>
    <w:rsid w:val="00CA6343"/>
    <w:rsid w:val="00CE2ACB"/>
    <w:rsid w:val="00D022F1"/>
    <w:rsid w:val="00D05208"/>
    <w:rsid w:val="00D13122"/>
    <w:rsid w:val="00D4242A"/>
    <w:rsid w:val="00D63E30"/>
    <w:rsid w:val="00D66DDB"/>
    <w:rsid w:val="00D800C5"/>
    <w:rsid w:val="00DC0FC6"/>
    <w:rsid w:val="00DE0F95"/>
    <w:rsid w:val="00DE1597"/>
    <w:rsid w:val="00E26E61"/>
    <w:rsid w:val="00E30F06"/>
    <w:rsid w:val="00E8747D"/>
    <w:rsid w:val="00E90A4E"/>
    <w:rsid w:val="00E97CB8"/>
    <w:rsid w:val="00EC16AC"/>
    <w:rsid w:val="00EC1F90"/>
    <w:rsid w:val="00ED0E08"/>
    <w:rsid w:val="00EE3192"/>
    <w:rsid w:val="00EE5577"/>
    <w:rsid w:val="00F51E1E"/>
    <w:rsid w:val="00F7449C"/>
    <w:rsid w:val="00F87C5F"/>
    <w:rsid w:val="00FA4756"/>
    <w:rsid w:val="00FE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E73D1"/>
  <w15:chartTrackingRefBased/>
  <w15:docId w15:val="{51BA5E91-3D2D-EC41-84D4-EBCA9D92F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410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2C64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C64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C64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C64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C64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C64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C64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C64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C64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C6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C6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C6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C64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C6410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C64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C641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C64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C64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C6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C6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C64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C6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C641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C64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C641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2C641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C6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C6410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C641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2C641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C6410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2C641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C6410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7B6345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B634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Tipodeletrapredefinidodopargrafo"/>
    <w:rsid w:val="00A03F21"/>
  </w:style>
  <w:style w:type="character" w:styleId="Refdecomentrio">
    <w:name w:val="annotation reference"/>
    <w:basedOn w:val="Tipodeletrapredefinidodopargrafo"/>
    <w:uiPriority w:val="99"/>
    <w:semiHidden/>
    <w:unhideWhenUsed/>
    <w:rsid w:val="00B4625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4625F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4625F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4625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4625F"/>
    <w:rPr>
      <w:rFonts w:ascii="Times New Roman" w:eastAsia="Times New Roman" w:hAnsi="Times New Roman" w:cs="Times New Roman"/>
      <w:b/>
      <w:bCs/>
      <w:kern w:val="0"/>
      <w:sz w:val="20"/>
      <w:szCs w:val="2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1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errassemsombr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rrassemsombra.press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terrassemsombr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837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Alexandra Rebelo da Costa Andrade</dc:creator>
  <cp:keywords/>
  <dc:description/>
  <cp:lastModifiedBy>Maria Alexandra Rebelo da Costa Andrade</cp:lastModifiedBy>
  <cp:revision>10</cp:revision>
  <dcterms:created xsi:type="dcterms:W3CDTF">2026-08-26T07:55:00Z</dcterms:created>
  <dcterms:modified xsi:type="dcterms:W3CDTF">2026-08-31T19:42:00Z</dcterms:modified>
</cp:coreProperties>
</file>